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5302FD" w14:textId="336EB040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573CFE">
        <w:rPr>
          <w:rFonts w:ascii="Calibri" w:hAnsi="Calibri"/>
        </w:rPr>
        <w:t>ENG</w:t>
      </w:r>
      <w:r w:rsidR="00681417">
        <w:rPr>
          <w:rFonts w:ascii="Calibri" w:hAnsi="Calibri"/>
        </w:rPr>
        <w:t>1</w:t>
      </w:r>
      <w:r w:rsidR="00A63307">
        <w:rPr>
          <w:rFonts w:ascii="Calibri" w:hAnsi="Calibri"/>
        </w:rPr>
        <w:t>3</w:t>
      </w:r>
      <w:r w:rsidRPr="007A395D">
        <w:rPr>
          <w:rFonts w:ascii="Calibri" w:hAnsi="Calibri"/>
        </w:rPr>
        <w:t>-</w:t>
      </w:r>
      <w:r w:rsidR="0077163E">
        <w:rPr>
          <w:rFonts w:ascii="Calibri" w:hAnsi="Calibri"/>
        </w:rPr>
        <w:t>3</w:t>
      </w:r>
      <w:r w:rsidRPr="007A395D">
        <w:rPr>
          <w:rFonts w:ascii="Calibri" w:hAnsi="Calibri"/>
        </w:rPr>
        <w:t>.</w:t>
      </w:r>
      <w:r w:rsidR="0077163E">
        <w:rPr>
          <w:rFonts w:ascii="Calibri" w:hAnsi="Calibri"/>
        </w:rPr>
        <w:t>1</w:t>
      </w:r>
      <w:r w:rsidR="00E558C3" w:rsidRPr="007A395D">
        <w:rPr>
          <w:rFonts w:ascii="Calibri" w:hAnsi="Calibri"/>
        </w:rPr>
        <w:t>.</w:t>
      </w:r>
      <w:r w:rsidR="0077163E">
        <w:rPr>
          <w:rFonts w:ascii="Calibri" w:hAnsi="Calibri"/>
        </w:rPr>
        <w:t>1.1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44F9DEEC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3937FB">
        <w:rPr>
          <w:rFonts w:ascii="Calibri" w:hAnsi="Calibri" w:cs="Arial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3937FB">
        <w:rPr>
          <w:rFonts w:ascii="Calibri" w:hAnsi="Calibri" w:cs="Arial"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  <w:t>n.n</w:t>
      </w:r>
    </w:p>
    <w:p w14:paraId="1AB3E246" w14:textId="7A990DD8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3937FB">
        <w:rPr>
          <w:rFonts w:ascii="Calibri" w:hAnsi="Calibri"/>
        </w:rPr>
        <w:t>TD#1</w:t>
      </w:r>
      <w:r w:rsidR="003937FB" w:rsidRPr="003937FB">
        <w:rPr>
          <w:rFonts w:ascii="Calibri" w:hAnsi="Calibri"/>
        </w:rPr>
        <w:t xml:space="preserve">– Light and Vision </w:t>
      </w:r>
      <w:r w:rsidR="006B6BB8">
        <w:rPr>
          <w:rFonts w:ascii="Calibri" w:hAnsi="Calibri"/>
        </w:rPr>
        <w:t>Physics, Visual Signalling/</w:t>
      </w:r>
      <w:r w:rsidR="0073358F">
        <w:rPr>
          <w:rFonts w:ascii="Calibri" w:hAnsi="Calibri"/>
        </w:rPr>
        <w:t>2.1.7</w:t>
      </w:r>
    </w:p>
    <w:p w14:paraId="3D821FFE" w14:textId="7A0B408D" w:rsidR="00A63307" w:rsidRDefault="00362CD9" w:rsidP="00331052">
      <w:pPr>
        <w:pStyle w:val="BodyText"/>
        <w:tabs>
          <w:tab w:val="left" w:pos="2835"/>
        </w:tabs>
        <w:ind w:left="3600" w:hanging="3600"/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331052">
        <w:rPr>
          <w:rFonts w:ascii="Calibri" w:hAnsi="Calibri"/>
        </w:rPr>
        <w:tab/>
      </w:r>
      <w:r w:rsidR="00A63307">
        <w:rPr>
          <w:rFonts w:ascii="Calibri" w:hAnsi="Calibri"/>
        </w:rPr>
        <w:t>WG1/</w:t>
      </w:r>
      <w:r w:rsidR="00A50E6B">
        <w:rPr>
          <w:rFonts w:ascii="Calibri" w:hAnsi="Calibri"/>
        </w:rPr>
        <w:t>T</w:t>
      </w:r>
      <w:r w:rsidR="008803B7">
        <w:rPr>
          <w:rFonts w:ascii="Calibri" w:hAnsi="Calibri"/>
        </w:rPr>
        <w:t>G</w:t>
      </w:r>
      <w:r w:rsidR="00B01E25">
        <w:rPr>
          <w:rFonts w:ascii="Calibri" w:hAnsi="Calibri"/>
        </w:rPr>
        <w:t xml:space="preserve"> </w:t>
      </w:r>
      <w:r w:rsidR="00A63307">
        <w:rPr>
          <w:rFonts w:ascii="Calibri" w:hAnsi="Calibri"/>
        </w:rPr>
        <w:t>on Update of IALA G1134</w:t>
      </w:r>
      <w:r w:rsidR="00A50E6B">
        <w:rPr>
          <w:rFonts w:ascii="Calibri" w:hAnsi="Calibri"/>
        </w:rPr>
        <w:t xml:space="preserve"> (Jørgen ROYAL PETERSEN)</w:t>
      </w:r>
    </w:p>
    <w:p w14:paraId="60BCC120" w14:textId="428AB2A3" w:rsidR="0080294B" w:rsidRPr="00A50E6B" w:rsidRDefault="00A63307" w:rsidP="00A50E6B">
      <w:pPr>
        <w:pStyle w:val="BodyText"/>
        <w:tabs>
          <w:tab w:val="left" w:pos="2835"/>
        </w:tabs>
        <w:ind w:left="3600" w:hanging="3600"/>
        <w:rPr>
          <w:rFonts w:ascii="Calibri" w:hAnsi="Calibri"/>
          <w:color w:val="FF0000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14:paraId="18DC1D48" w14:textId="77777777" w:rsidR="0092121F" w:rsidRDefault="00B1699C" w:rsidP="0092121F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Cover Note</w:t>
      </w:r>
    </w:p>
    <w:p w14:paraId="4834080C" w14:textId="6879847A" w:rsidR="00A446C9" w:rsidRPr="00605E43" w:rsidRDefault="00B1699C" w:rsidP="0092121F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Draft Guideline </w:t>
      </w:r>
      <w:r w:rsidR="00681417" w:rsidRPr="00681417">
        <w:rPr>
          <w:rFonts w:ascii="Calibri" w:hAnsi="Calibri"/>
          <w:color w:val="0070C0"/>
        </w:rPr>
        <w:t>G1134</w:t>
      </w:r>
      <w:r w:rsidR="00681417">
        <w:rPr>
          <w:rFonts w:ascii="Calibri" w:hAnsi="Calibri"/>
          <w:color w:val="0070C0"/>
        </w:rPr>
        <w:t xml:space="preserve"> </w:t>
      </w:r>
      <w:r w:rsidR="00681417" w:rsidRPr="00681417">
        <w:rPr>
          <w:rFonts w:ascii="Calibri" w:hAnsi="Calibri"/>
          <w:color w:val="0070C0"/>
        </w:rPr>
        <w:t>S</w:t>
      </w:r>
      <w:r w:rsidR="00681417">
        <w:rPr>
          <w:rFonts w:ascii="Calibri" w:hAnsi="Calibri"/>
          <w:color w:val="0070C0"/>
        </w:rPr>
        <w:t>urface</w:t>
      </w:r>
      <w:r w:rsidR="00681417" w:rsidRPr="00681417">
        <w:rPr>
          <w:rFonts w:ascii="Calibri" w:hAnsi="Calibri"/>
          <w:color w:val="0070C0"/>
        </w:rPr>
        <w:t xml:space="preserve"> C</w:t>
      </w:r>
      <w:r w:rsidR="00681417">
        <w:rPr>
          <w:rFonts w:ascii="Calibri" w:hAnsi="Calibri"/>
          <w:color w:val="0070C0"/>
        </w:rPr>
        <w:t>olours</w:t>
      </w:r>
      <w:r w:rsidR="00681417" w:rsidRPr="00681417">
        <w:rPr>
          <w:rFonts w:ascii="Calibri" w:hAnsi="Calibri"/>
          <w:color w:val="0070C0"/>
        </w:rPr>
        <w:t xml:space="preserve"> </w:t>
      </w:r>
      <w:r w:rsidR="00681417">
        <w:rPr>
          <w:rFonts w:ascii="Calibri" w:hAnsi="Calibri"/>
          <w:color w:val="0070C0"/>
        </w:rPr>
        <w:t>used as Visual Signals</w:t>
      </w:r>
      <w:r w:rsidR="00681417" w:rsidRPr="00681417">
        <w:rPr>
          <w:rFonts w:ascii="Calibri" w:hAnsi="Calibri"/>
          <w:color w:val="0070C0"/>
        </w:rPr>
        <w:t xml:space="preserve"> </w:t>
      </w:r>
      <w:r w:rsidR="0092121F">
        <w:rPr>
          <w:rFonts w:ascii="Calibri" w:hAnsi="Calibri"/>
          <w:color w:val="0070C0"/>
        </w:rPr>
        <w:t xml:space="preserve">on </w:t>
      </w:r>
      <w:r w:rsidR="00681417" w:rsidRPr="00681417">
        <w:rPr>
          <w:rFonts w:ascii="Calibri" w:hAnsi="Calibri"/>
          <w:color w:val="0070C0"/>
        </w:rPr>
        <w:t>AtoN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24E4FE3E" w14:textId="1E96937A" w:rsidR="00235893" w:rsidRDefault="006969F8" w:rsidP="00681417">
      <w:pPr>
        <w:pStyle w:val="BodyText"/>
        <w:rPr>
          <w:rFonts w:ascii="Calibri" w:hAnsi="Calibri"/>
        </w:rPr>
      </w:pPr>
      <w:r w:rsidRPr="006969F8">
        <w:rPr>
          <w:rFonts w:ascii="Calibri" w:hAnsi="Calibri"/>
        </w:rPr>
        <w:t xml:space="preserve">The attached </w:t>
      </w:r>
      <w:r w:rsidR="0092121F">
        <w:rPr>
          <w:rFonts w:ascii="Calibri" w:hAnsi="Calibri"/>
        </w:rPr>
        <w:t>draft</w:t>
      </w:r>
      <w:r w:rsidRPr="006969F8">
        <w:rPr>
          <w:rFonts w:ascii="Calibri" w:hAnsi="Calibri"/>
        </w:rPr>
        <w:t xml:space="preserve"> </w:t>
      </w:r>
      <w:r w:rsidR="0092121F">
        <w:rPr>
          <w:rFonts w:ascii="Calibri" w:hAnsi="Calibri"/>
        </w:rPr>
        <w:t>g</w:t>
      </w:r>
      <w:r w:rsidRPr="006969F8">
        <w:rPr>
          <w:rFonts w:ascii="Calibri" w:hAnsi="Calibri"/>
        </w:rPr>
        <w:t xml:space="preserve">uideline </w:t>
      </w:r>
      <w:r w:rsidR="00A50E6B">
        <w:rPr>
          <w:rFonts w:ascii="Calibri" w:hAnsi="Calibri"/>
        </w:rPr>
        <w:t xml:space="preserve">IALA G1134 </w:t>
      </w:r>
      <w:r w:rsidRPr="006969F8">
        <w:rPr>
          <w:rFonts w:ascii="Calibri" w:hAnsi="Calibri"/>
        </w:rPr>
        <w:t xml:space="preserve">on </w:t>
      </w:r>
      <w:r w:rsidR="0092121F" w:rsidRPr="0092121F">
        <w:rPr>
          <w:rFonts w:ascii="Calibri" w:hAnsi="Calibri"/>
        </w:rPr>
        <w:t xml:space="preserve">Surface Colours used as Visual Signals on AtoN </w:t>
      </w:r>
      <w:r w:rsidRPr="006969F8">
        <w:rPr>
          <w:rFonts w:ascii="Calibri" w:hAnsi="Calibri"/>
        </w:rPr>
        <w:t xml:space="preserve">is the outcome of </w:t>
      </w:r>
      <w:r w:rsidR="00681417">
        <w:rPr>
          <w:rFonts w:ascii="Calibri" w:hAnsi="Calibri"/>
        </w:rPr>
        <w:t xml:space="preserve">intersessional work </w:t>
      </w:r>
      <w:r w:rsidRPr="006969F8">
        <w:rPr>
          <w:rFonts w:ascii="Calibri" w:hAnsi="Calibri"/>
        </w:rPr>
        <w:t>between ENG</w:t>
      </w:r>
      <w:r w:rsidR="00681417">
        <w:rPr>
          <w:rFonts w:ascii="Calibri" w:hAnsi="Calibri"/>
        </w:rPr>
        <w:t>1</w:t>
      </w:r>
      <w:r w:rsidR="00A50E6B">
        <w:rPr>
          <w:rFonts w:ascii="Calibri" w:hAnsi="Calibri"/>
        </w:rPr>
        <w:t>2</w:t>
      </w:r>
      <w:r w:rsidRPr="006969F8">
        <w:rPr>
          <w:rFonts w:ascii="Calibri" w:hAnsi="Calibri"/>
        </w:rPr>
        <w:t xml:space="preserve"> and ENG</w:t>
      </w:r>
      <w:r w:rsidR="00681417">
        <w:rPr>
          <w:rFonts w:ascii="Calibri" w:hAnsi="Calibri"/>
        </w:rPr>
        <w:t>1</w:t>
      </w:r>
      <w:r w:rsidR="00A50E6B">
        <w:rPr>
          <w:rFonts w:ascii="Calibri" w:hAnsi="Calibri"/>
        </w:rPr>
        <w:t>3</w:t>
      </w:r>
      <w:r w:rsidR="000E4D08">
        <w:rPr>
          <w:rFonts w:ascii="Calibri" w:hAnsi="Calibri"/>
        </w:rPr>
        <w:t>.</w:t>
      </w:r>
    </w:p>
    <w:p w14:paraId="47F554B3" w14:textId="4259787B" w:rsidR="00F66B56" w:rsidRDefault="00A50E6B" w:rsidP="003937FB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assigned and initial task to the </w:t>
      </w:r>
      <w:r w:rsidR="000E4D08">
        <w:rPr>
          <w:rFonts w:ascii="Calibri" w:hAnsi="Calibri"/>
        </w:rPr>
        <w:t>T</w:t>
      </w:r>
      <w:r>
        <w:rPr>
          <w:rFonts w:ascii="Calibri" w:hAnsi="Calibri"/>
        </w:rPr>
        <w:t xml:space="preserve">G </w:t>
      </w:r>
      <w:r w:rsidR="00B01E25">
        <w:rPr>
          <w:rFonts w:ascii="Calibri" w:hAnsi="Calibri"/>
        </w:rPr>
        <w:t xml:space="preserve">include </w:t>
      </w:r>
      <w:r w:rsidR="00F66B56">
        <w:rPr>
          <w:rFonts w:ascii="Calibri" w:hAnsi="Calibri"/>
        </w:rPr>
        <w:t xml:space="preserve">information and </w:t>
      </w:r>
      <w:r>
        <w:rPr>
          <w:rFonts w:ascii="Calibri" w:hAnsi="Calibri"/>
        </w:rPr>
        <w:t xml:space="preserve">guidance on colour fading. </w:t>
      </w:r>
    </w:p>
    <w:p w14:paraId="4149CDEC" w14:textId="0811412E" w:rsidR="00331052" w:rsidRDefault="00A50E6B" w:rsidP="003937FB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Due to </w:t>
      </w:r>
      <w:r w:rsidR="00B01E25">
        <w:rPr>
          <w:rFonts w:ascii="Calibri" w:hAnsi="Calibri"/>
        </w:rPr>
        <w:t>comprehensive</w:t>
      </w:r>
      <w:r>
        <w:rPr>
          <w:rFonts w:ascii="Calibri" w:hAnsi="Calibri"/>
        </w:rPr>
        <w:t xml:space="preserve"> </w:t>
      </w:r>
      <w:r w:rsidR="00B01E25">
        <w:rPr>
          <w:rFonts w:ascii="Calibri" w:hAnsi="Calibri"/>
        </w:rPr>
        <w:t xml:space="preserve">and excellent </w:t>
      </w:r>
      <w:r>
        <w:rPr>
          <w:rFonts w:ascii="Calibri" w:hAnsi="Calibri"/>
        </w:rPr>
        <w:t xml:space="preserve">input papers from China MSA and German </w:t>
      </w:r>
      <w:r w:rsidR="00B01E25">
        <w:rPr>
          <w:rFonts w:ascii="Calibri" w:hAnsi="Calibri"/>
        </w:rPr>
        <w:t xml:space="preserve">WSV, the task group decided to </w:t>
      </w:r>
      <w:r w:rsidR="008803B7">
        <w:rPr>
          <w:rFonts w:ascii="Calibri" w:hAnsi="Calibri"/>
        </w:rPr>
        <w:t xml:space="preserve">include a complete review </w:t>
      </w:r>
      <w:r w:rsidR="000E4D08">
        <w:rPr>
          <w:rFonts w:ascii="Calibri" w:hAnsi="Calibri"/>
        </w:rPr>
        <w:t>and updat</w:t>
      </w:r>
      <w:r w:rsidR="00B01E25">
        <w:rPr>
          <w:rFonts w:ascii="Calibri" w:hAnsi="Calibri"/>
        </w:rPr>
        <w:t>e</w:t>
      </w:r>
      <w:r w:rsidR="000E4D08">
        <w:rPr>
          <w:rFonts w:ascii="Calibri" w:hAnsi="Calibri"/>
        </w:rPr>
        <w:t xml:space="preserve"> </w:t>
      </w:r>
      <w:r w:rsidR="00B01E25">
        <w:rPr>
          <w:rFonts w:ascii="Calibri" w:hAnsi="Calibri"/>
        </w:rPr>
        <w:t xml:space="preserve">of the </w:t>
      </w:r>
      <w:r w:rsidR="008803B7">
        <w:rPr>
          <w:rFonts w:ascii="Calibri" w:hAnsi="Calibri"/>
        </w:rPr>
        <w:t xml:space="preserve">entire </w:t>
      </w:r>
      <w:r>
        <w:rPr>
          <w:rFonts w:ascii="Calibri" w:hAnsi="Calibri"/>
        </w:rPr>
        <w:t>document</w:t>
      </w:r>
      <w:r w:rsidR="000E4D08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="00331052">
        <w:rPr>
          <w:rFonts w:ascii="Calibri" w:hAnsi="Calibri"/>
        </w:rPr>
        <w:t xml:space="preserve">    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37A4B289" w14:textId="36797590" w:rsidR="00DC452B" w:rsidRDefault="003937FB" w:rsidP="003937FB">
      <w:pPr>
        <w:pStyle w:val="BodyText"/>
        <w:rPr>
          <w:rFonts w:ascii="Calibri" w:hAnsi="Calibri"/>
        </w:rPr>
      </w:pPr>
      <w:r w:rsidRPr="003937FB">
        <w:rPr>
          <w:rFonts w:ascii="Calibri" w:hAnsi="Calibri"/>
        </w:rPr>
        <w:t xml:space="preserve">The attached document is an input </w:t>
      </w:r>
      <w:r w:rsidR="006969F8">
        <w:rPr>
          <w:rFonts w:ascii="Calibri" w:hAnsi="Calibri"/>
        </w:rPr>
        <w:t xml:space="preserve">working </w:t>
      </w:r>
      <w:r w:rsidRPr="003937FB">
        <w:rPr>
          <w:rFonts w:ascii="Calibri" w:hAnsi="Calibri"/>
        </w:rPr>
        <w:t xml:space="preserve">paper for IALA ENG </w:t>
      </w:r>
      <w:r w:rsidR="00AE2361">
        <w:rPr>
          <w:rFonts w:ascii="Calibri" w:hAnsi="Calibri"/>
        </w:rPr>
        <w:t>1</w:t>
      </w:r>
      <w:r w:rsidR="00C34FA1">
        <w:rPr>
          <w:rFonts w:ascii="Calibri" w:hAnsi="Calibri"/>
        </w:rPr>
        <w:t>3</w:t>
      </w:r>
      <w:r w:rsidR="00DC452B">
        <w:rPr>
          <w:rFonts w:ascii="Calibri" w:hAnsi="Calibri"/>
        </w:rPr>
        <w:t xml:space="preserve"> in the process of </w:t>
      </w:r>
      <w:r w:rsidR="00DC77CB">
        <w:rPr>
          <w:rFonts w:ascii="Calibri" w:hAnsi="Calibri"/>
        </w:rPr>
        <w:t>implementing information and guidance on colour fading in Guideline G1134</w:t>
      </w:r>
      <w:r w:rsidR="00DC452B">
        <w:rPr>
          <w:rFonts w:ascii="Calibri" w:hAnsi="Calibri"/>
        </w:rPr>
        <w:t>.</w:t>
      </w:r>
    </w:p>
    <w:p w14:paraId="12A70108" w14:textId="6F872DF4" w:rsidR="006969F8" w:rsidRDefault="00DC77CB" w:rsidP="003937FB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Review and updating of the guideline is </w:t>
      </w:r>
      <w:r w:rsidR="006969F8">
        <w:rPr>
          <w:rFonts w:ascii="Calibri" w:hAnsi="Calibri"/>
        </w:rPr>
        <w:t xml:space="preserve">intended to </w:t>
      </w:r>
      <w:r>
        <w:rPr>
          <w:rFonts w:ascii="Calibri" w:hAnsi="Calibri"/>
        </w:rPr>
        <w:t xml:space="preserve">be </w:t>
      </w:r>
      <w:r w:rsidR="006969F8">
        <w:rPr>
          <w:rFonts w:ascii="Calibri" w:hAnsi="Calibri"/>
        </w:rPr>
        <w:t>finish</w:t>
      </w:r>
      <w:r>
        <w:rPr>
          <w:rFonts w:ascii="Calibri" w:hAnsi="Calibri"/>
        </w:rPr>
        <w:t xml:space="preserve">ed </w:t>
      </w:r>
      <w:r w:rsidR="0092121F">
        <w:rPr>
          <w:rFonts w:ascii="Calibri" w:hAnsi="Calibri"/>
        </w:rPr>
        <w:t>during ENG1</w:t>
      </w:r>
      <w:r w:rsidR="00F66B56">
        <w:rPr>
          <w:rFonts w:ascii="Calibri" w:hAnsi="Calibri"/>
        </w:rPr>
        <w:t>3</w:t>
      </w:r>
      <w:r w:rsidR="0092121F">
        <w:rPr>
          <w:rFonts w:ascii="Calibri" w:hAnsi="Calibri"/>
        </w:rPr>
        <w:t xml:space="preserve">  </w:t>
      </w:r>
      <w:r w:rsidR="006969F8">
        <w:rPr>
          <w:rFonts w:ascii="Calibri" w:hAnsi="Calibri"/>
        </w:rPr>
        <w:t xml:space="preserve"> 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F824706" w14:textId="44D5AB52" w:rsidR="00235893" w:rsidRPr="007A395D" w:rsidRDefault="003937FB" w:rsidP="00E55927">
      <w:pPr>
        <w:pStyle w:val="BodyText"/>
        <w:rPr>
          <w:rFonts w:ascii="Calibri" w:hAnsi="Calibri"/>
        </w:rPr>
      </w:pPr>
      <w:r w:rsidRPr="003937FB">
        <w:rPr>
          <w:rFonts w:ascii="Calibri" w:hAnsi="Calibri"/>
        </w:rPr>
        <w:t xml:space="preserve">IALA Recommendation </w:t>
      </w:r>
      <w:r w:rsidR="00235893">
        <w:rPr>
          <w:rFonts w:ascii="Calibri" w:hAnsi="Calibri"/>
        </w:rPr>
        <w:t>RO-10</w:t>
      </w:r>
      <w:r w:rsidR="00D159CB">
        <w:rPr>
          <w:rFonts w:ascii="Calibri" w:hAnsi="Calibri"/>
        </w:rPr>
        <w:t>8</w:t>
      </w:r>
      <w:r w:rsidR="00235893">
        <w:rPr>
          <w:rFonts w:ascii="Calibri" w:hAnsi="Calibri"/>
        </w:rPr>
        <w:t xml:space="preserve"> (</w:t>
      </w:r>
      <w:r w:rsidRPr="003937FB">
        <w:rPr>
          <w:rFonts w:ascii="Calibri" w:hAnsi="Calibri"/>
        </w:rPr>
        <w:t>E-10</w:t>
      </w:r>
      <w:r w:rsidR="00D159CB">
        <w:rPr>
          <w:rFonts w:ascii="Calibri" w:hAnsi="Calibri"/>
        </w:rPr>
        <w:t>8</w:t>
      </w:r>
      <w:r w:rsidR="00235893">
        <w:rPr>
          <w:rFonts w:ascii="Calibri" w:hAnsi="Calibri"/>
        </w:rPr>
        <w:t>)</w:t>
      </w:r>
    </w:p>
    <w:p w14:paraId="16AE6650" w14:textId="77777777" w:rsidR="004D1D85" w:rsidRPr="003937FB" w:rsidRDefault="004D1D85" w:rsidP="000C4EEB">
      <w:pPr>
        <w:pStyle w:val="Appendix"/>
        <w:numPr>
          <w:ilvl w:val="0"/>
          <w:numId w:val="0"/>
        </w:numPr>
        <w:rPr>
          <w:rFonts w:ascii="Calibri" w:hAnsi="Calibri"/>
        </w:rPr>
      </w:pPr>
    </w:p>
    <w:sectPr w:rsidR="004D1D85" w:rsidRPr="003937FB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3A430A" w14:textId="77777777" w:rsidR="000715C9" w:rsidRDefault="000715C9" w:rsidP="00362CD9">
      <w:r>
        <w:separator/>
      </w:r>
    </w:p>
  </w:endnote>
  <w:endnote w:type="continuationSeparator" w:id="0">
    <w:p w14:paraId="10206D68" w14:textId="77777777" w:rsidR="000715C9" w:rsidRDefault="000715C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0EF88" w14:textId="2482373A" w:rsidR="00362CD9" w:rsidRPr="00036B9E" w:rsidRDefault="00362CD9">
    <w:pPr>
      <w:pStyle w:val="Footer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1266C4" w14:textId="77777777" w:rsidR="000715C9" w:rsidRDefault="000715C9" w:rsidP="00362CD9">
      <w:r>
        <w:separator/>
      </w:r>
    </w:p>
  </w:footnote>
  <w:footnote w:type="continuationSeparator" w:id="0">
    <w:p w14:paraId="37F0FC42" w14:textId="77777777" w:rsidR="000715C9" w:rsidRDefault="000715C9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3F824E7C" w:rsidR="007C346C" w:rsidRDefault="0077163E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3543AA5F" w:rsidR="007C346C" w:rsidRDefault="0077163E" w:rsidP="007A395D">
    <w:pPr>
      <w:pStyle w:val="Header"/>
      <w:jc w:val="right"/>
    </w:pPr>
    <w:r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86C0F" w14:textId="7F704D96" w:rsidR="00BC2334" w:rsidRDefault="00BC2334" w:rsidP="007A395D">
    <w:pPr>
      <w:pStyle w:val="Header"/>
      <w:jc w:val="center"/>
    </w:pPr>
    <w:r>
      <w:rPr>
        <w:noProof/>
        <w:lang w:val="da-DK" w:eastAsia="da-DK"/>
      </w:rPr>
      <w:drawing>
        <wp:anchor distT="0" distB="0" distL="114300" distR="114300" simplePos="0" relativeHeight="251659776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1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77163E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4EEB"/>
    <w:rsid w:val="000E4D08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35893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F3DCE"/>
    <w:rsid w:val="00331052"/>
    <w:rsid w:val="00356CD0"/>
    <w:rsid w:val="00362CD9"/>
    <w:rsid w:val="003761CA"/>
    <w:rsid w:val="00380DAF"/>
    <w:rsid w:val="003937FB"/>
    <w:rsid w:val="003972CE"/>
    <w:rsid w:val="003B28F5"/>
    <w:rsid w:val="003B7B7D"/>
    <w:rsid w:val="003C54CB"/>
    <w:rsid w:val="003C7A2A"/>
    <w:rsid w:val="003D2DC1"/>
    <w:rsid w:val="003D69D0"/>
    <w:rsid w:val="003F246F"/>
    <w:rsid w:val="003F2918"/>
    <w:rsid w:val="003F430E"/>
    <w:rsid w:val="00405CCC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81417"/>
    <w:rsid w:val="00691FD0"/>
    <w:rsid w:val="00692148"/>
    <w:rsid w:val="006926E2"/>
    <w:rsid w:val="006969F8"/>
    <w:rsid w:val="006A1A1E"/>
    <w:rsid w:val="006B6BB8"/>
    <w:rsid w:val="006C5948"/>
    <w:rsid w:val="006F2A74"/>
    <w:rsid w:val="007118F5"/>
    <w:rsid w:val="00712AA4"/>
    <w:rsid w:val="007146C4"/>
    <w:rsid w:val="00721AA1"/>
    <w:rsid w:val="00724B67"/>
    <w:rsid w:val="0073358F"/>
    <w:rsid w:val="007547F8"/>
    <w:rsid w:val="00765622"/>
    <w:rsid w:val="00770B6C"/>
    <w:rsid w:val="0077163E"/>
    <w:rsid w:val="00783FEA"/>
    <w:rsid w:val="007A395D"/>
    <w:rsid w:val="007C346C"/>
    <w:rsid w:val="0080294B"/>
    <w:rsid w:val="0082480E"/>
    <w:rsid w:val="00850293"/>
    <w:rsid w:val="00851373"/>
    <w:rsid w:val="00851BA6"/>
    <w:rsid w:val="0085654D"/>
    <w:rsid w:val="00861160"/>
    <w:rsid w:val="0086654F"/>
    <w:rsid w:val="008803B7"/>
    <w:rsid w:val="008A356F"/>
    <w:rsid w:val="008A4653"/>
    <w:rsid w:val="008A4717"/>
    <w:rsid w:val="008A50CC"/>
    <w:rsid w:val="008D1694"/>
    <w:rsid w:val="008D79CB"/>
    <w:rsid w:val="008F07BC"/>
    <w:rsid w:val="0092121F"/>
    <w:rsid w:val="0092692B"/>
    <w:rsid w:val="00943E9C"/>
    <w:rsid w:val="00953F4D"/>
    <w:rsid w:val="00960BB8"/>
    <w:rsid w:val="00964F5C"/>
    <w:rsid w:val="009831C0"/>
    <w:rsid w:val="0099161D"/>
    <w:rsid w:val="00A0389B"/>
    <w:rsid w:val="00A446C9"/>
    <w:rsid w:val="00A50E6B"/>
    <w:rsid w:val="00A63307"/>
    <w:rsid w:val="00A635D6"/>
    <w:rsid w:val="00A8553A"/>
    <w:rsid w:val="00A92B6C"/>
    <w:rsid w:val="00A93AED"/>
    <w:rsid w:val="00AB33A9"/>
    <w:rsid w:val="00AE1319"/>
    <w:rsid w:val="00AE2361"/>
    <w:rsid w:val="00AE34BB"/>
    <w:rsid w:val="00B01E25"/>
    <w:rsid w:val="00B1699C"/>
    <w:rsid w:val="00B226F2"/>
    <w:rsid w:val="00B274DF"/>
    <w:rsid w:val="00B56BDF"/>
    <w:rsid w:val="00B65812"/>
    <w:rsid w:val="00B84E48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34FA1"/>
    <w:rsid w:val="00C6171E"/>
    <w:rsid w:val="00CA6F2C"/>
    <w:rsid w:val="00CF1871"/>
    <w:rsid w:val="00D019CE"/>
    <w:rsid w:val="00D1133E"/>
    <w:rsid w:val="00D159CB"/>
    <w:rsid w:val="00D17A34"/>
    <w:rsid w:val="00D26628"/>
    <w:rsid w:val="00D332B3"/>
    <w:rsid w:val="00D55207"/>
    <w:rsid w:val="00D81801"/>
    <w:rsid w:val="00D92B45"/>
    <w:rsid w:val="00D95962"/>
    <w:rsid w:val="00DC389B"/>
    <w:rsid w:val="00DC452B"/>
    <w:rsid w:val="00DC77CB"/>
    <w:rsid w:val="00DE2FEE"/>
    <w:rsid w:val="00E00BE9"/>
    <w:rsid w:val="00E075FF"/>
    <w:rsid w:val="00E22A11"/>
    <w:rsid w:val="00E31E5C"/>
    <w:rsid w:val="00E36292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66B56"/>
    <w:rsid w:val="00FA7166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C69D8B0F-1D54-41FE-8A41-2AF9F370B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288CBF-E2AF-49DE-9545-BCBE2FC95D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D43B8-F5D4-4711-91EE-73D4338460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EFFA89-11E0-447E-8136-9B1C46E2E6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C06A52-1E01-42C6-9811-EC93977412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Statens IT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6</cp:revision>
  <dcterms:created xsi:type="dcterms:W3CDTF">2021-02-02T15:03:00Z</dcterms:created>
  <dcterms:modified xsi:type="dcterms:W3CDTF">2021-02-22T11:04:00Z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